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6682D" w14:textId="77777777" w:rsidR="00E60FFA" w:rsidRPr="00AE58DB" w:rsidRDefault="00E60FFA" w:rsidP="00E60FFA">
      <w:pPr>
        <w:autoSpaceDE w:val="0"/>
        <w:autoSpaceDN w:val="0"/>
        <w:adjustRightInd w:val="0"/>
        <w:spacing w:after="0" w:line="240" w:lineRule="auto"/>
        <w:jc w:val="center"/>
        <w:rPr>
          <w:rFonts w:asciiTheme="minorHAnsi" w:hAnsiTheme="minorHAnsi" w:cs="Arial"/>
          <w:b/>
          <w:sz w:val="24"/>
          <w:szCs w:val="24"/>
        </w:rPr>
      </w:pPr>
      <w:bookmarkStart w:id="0" w:name="_GoBack"/>
      <w:bookmarkEnd w:id="0"/>
      <w:r w:rsidRPr="00AE58DB">
        <w:rPr>
          <w:rFonts w:asciiTheme="minorHAnsi" w:hAnsiTheme="minorHAnsi" w:cs="Arial"/>
          <w:b/>
          <w:sz w:val="24"/>
          <w:szCs w:val="24"/>
        </w:rPr>
        <w:t>PROTOCOLO DE PREVENCION DESERCIÓN ESCOLAR</w:t>
      </w:r>
    </w:p>
    <w:p w14:paraId="2F876FEC" w14:textId="77777777" w:rsidR="00E60FFA" w:rsidRPr="00AE58DB" w:rsidRDefault="00E60FFA" w:rsidP="00E60FFA">
      <w:pPr>
        <w:autoSpaceDE w:val="0"/>
        <w:autoSpaceDN w:val="0"/>
        <w:adjustRightInd w:val="0"/>
        <w:spacing w:after="0" w:line="240" w:lineRule="auto"/>
        <w:jc w:val="both"/>
        <w:rPr>
          <w:rFonts w:asciiTheme="minorHAnsi" w:hAnsiTheme="minorHAnsi" w:cs="Arial"/>
          <w:b/>
          <w:sz w:val="24"/>
          <w:szCs w:val="24"/>
        </w:rPr>
      </w:pPr>
    </w:p>
    <w:p w14:paraId="79DD87F3"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rPr>
      </w:pPr>
      <w:r w:rsidRPr="00AE58DB">
        <w:rPr>
          <w:rFonts w:asciiTheme="minorHAnsi" w:hAnsiTheme="minorHAnsi" w:cs="Arial"/>
          <w:sz w:val="24"/>
          <w:szCs w:val="24"/>
        </w:rPr>
        <w:t>La deserción escolar  es un problema de los sistemas escolares y hoy día más vigente que nunca. Su estudio y prevención es prioridad incluso en los países más desarrollados, donde las cifras de deserción son más reducidas. Esto, porque la evidencia indica que el grupo de la población que no termina su educación tiene alto riesgo de caer y persistir en la pobreza, requerir soporte constante de la red de protección social, tener problemas de salud y exhibir conductas problemáticas o criminales de diversa índole. En Chile el problema está presente también y debe ser abordado con urgencia con medidas preventivas.</w:t>
      </w:r>
    </w:p>
    <w:p w14:paraId="42B55F9A"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rPr>
      </w:pPr>
    </w:p>
    <w:p w14:paraId="43216732" w14:textId="77777777" w:rsidR="00E60FFA" w:rsidRPr="00AE58DB" w:rsidRDefault="00E60FFA" w:rsidP="00E60FFA">
      <w:pPr>
        <w:autoSpaceDE w:val="0"/>
        <w:autoSpaceDN w:val="0"/>
        <w:adjustRightInd w:val="0"/>
        <w:spacing w:after="0" w:line="240" w:lineRule="auto"/>
        <w:jc w:val="both"/>
        <w:rPr>
          <w:rFonts w:asciiTheme="minorHAnsi" w:hAnsiTheme="minorHAnsi" w:cs="Arial"/>
          <w:b/>
          <w:color w:val="666666"/>
          <w:sz w:val="24"/>
          <w:szCs w:val="24"/>
          <w:shd w:val="clear" w:color="auto" w:fill="FFFFFF" w:themeFill="background1"/>
        </w:rPr>
      </w:pPr>
      <w:r w:rsidRPr="00AE58DB">
        <w:rPr>
          <w:rFonts w:asciiTheme="minorHAnsi" w:hAnsiTheme="minorHAnsi" w:cs="Arial"/>
          <w:b/>
          <w:sz w:val="24"/>
          <w:szCs w:val="24"/>
        </w:rPr>
        <w:t>Deserción escolar:</w:t>
      </w:r>
      <w:r w:rsidRPr="00AE58DB">
        <w:rPr>
          <w:rFonts w:asciiTheme="minorHAnsi" w:hAnsiTheme="minorHAnsi" w:cs="Arial"/>
          <w:sz w:val="24"/>
          <w:szCs w:val="24"/>
        </w:rPr>
        <w:t xml:space="preserve"> es </w:t>
      </w:r>
      <w:r w:rsidRPr="00AE58DB">
        <w:rPr>
          <w:rFonts w:asciiTheme="minorHAnsi" w:hAnsiTheme="minorHAnsi" w:cs="Arial"/>
          <w:sz w:val="24"/>
          <w:szCs w:val="24"/>
          <w:shd w:val="clear" w:color="auto" w:fill="FFFFFF" w:themeFill="background1"/>
        </w:rPr>
        <w:t>un concepto que se utiliza para referirse a </w:t>
      </w:r>
      <w:r w:rsidRPr="00AE58DB">
        <w:rPr>
          <w:rStyle w:val="Textoennegrita"/>
          <w:rFonts w:asciiTheme="minorHAnsi" w:hAnsiTheme="minorHAnsi" w:cs="Arial"/>
          <w:sz w:val="24"/>
          <w:szCs w:val="24"/>
          <w:bdr w:val="none" w:sz="0" w:space="0" w:color="auto" w:frame="1"/>
          <w:shd w:val="clear" w:color="auto" w:fill="FFFFFF" w:themeFill="background1"/>
        </w:rPr>
        <w:t>aquellos estudiantes que dejan de asistir a clase</w:t>
      </w:r>
      <w:r w:rsidRPr="00AE58DB">
        <w:rPr>
          <w:rFonts w:asciiTheme="minorHAnsi" w:hAnsiTheme="minorHAnsi" w:cs="Arial"/>
          <w:sz w:val="24"/>
          <w:szCs w:val="24"/>
          <w:shd w:val="clear" w:color="auto" w:fill="FFFFFF" w:themeFill="background1"/>
        </w:rPr>
        <w:t> y quedan fuera del </w:t>
      </w:r>
      <w:hyperlink r:id="rId7" w:history="1">
        <w:r w:rsidRPr="00AE58DB">
          <w:rPr>
            <w:rStyle w:val="Textoennegrita"/>
            <w:rFonts w:asciiTheme="minorHAnsi" w:hAnsiTheme="minorHAnsi" w:cs="Arial"/>
            <w:sz w:val="24"/>
            <w:szCs w:val="24"/>
            <w:bdr w:val="none" w:sz="0" w:space="0" w:color="auto" w:frame="1"/>
          </w:rPr>
          <w:t>sistema educativo</w:t>
        </w:r>
      </w:hyperlink>
      <w:r w:rsidRPr="00AE58DB">
        <w:rPr>
          <w:rFonts w:asciiTheme="minorHAnsi" w:hAnsiTheme="minorHAnsi" w:cs="Arial"/>
          <w:b/>
          <w:color w:val="666666"/>
          <w:sz w:val="24"/>
          <w:szCs w:val="24"/>
          <w:shd w:val="clear" w:color="auto" w:fill="FFFFFF" w:themeFill="background1"/>
        </w:rPr>
        <w:t>.</w:t>
      </w:r>
    </w:p>
    <w:p w14:paraId="7380B13E"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2B1C8DB0" w14:textId="77777777" w:rsidR="00E60FFA" w:rsidRPr="00AE58DB" w:rsidRDefault="00E60FFA" w:rsidP="00E60FFA">
      <w:pPr>
        <w:autoSpaceDE w:val="0"/>
        <w:autoSpaceDN w:val="0"/>
        <w:adjustRightInd w:val="0"/>
        <w:spacing w:after="0" w:line="240" w:lineRule="auto"/>
        <w:jc w:val="both"/>
        <w:rPr>
          <w:rFonts w:asciiTheme="minorHAnsi" w:hAnsiTheme="minorHAnsi" w:cs="Arial"/>
          <w:b/>
          <w:sz w:val="24"/>
          <w:szCs w:val="24"/>
          <w:shd w:val="clear" w:color="auto" w:fill="FFFFFF" w:themeFill="background1"/>
        </w:rPr>
      </w:pPr>
      <w:r w:rsidRPr="00AE58DB">
        <w:rPr>
          <w:rFonts w:asciiTheme="minorHAnsi" w:hAnsiTheme="minorHAnsi" w:cs="Arial"/>
          <w:b/>
          <w:sz w:val="24"/>
          <w:szCs w:val="24"/>
          <w:shd w:val="clear" w:color="auto" w:fill="FFFFFF" w:themeFill="background1"/>
        </w:rPr>
        <w:t>PROCEDIMIENTO EN CASO DE DETECCCION DE DESERCION ESCOLAR:</w:t>
      </w:r>
    </w:p>
    <w:p w14:paraId="01745DA7"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6839726F"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 xml:space="preserve">1.- El profesor Jefe que detecte que uno de sus estudiantes decide abandonar el sistema educativo, en un </w:t>
      </w:r>
      <w:r w:rsidRPr="00AE58DB">
        <w:rPr>
          <w:rFonts w:asciiTheme="minorHAnsi" w:hAnsiTheme="minorHAnsi" w:cs="Arial"/>
          <w:b/>
          <w:sz w:val="24"/>
          <w:szCs w:val="24"/>
          <w:shd w:val="clear" w:color="auto" w:fill="FFFFFF" w:themeFill="background1"/>
        </w:rPr>
        <w:t>plazo de 24 horas</w:t>
      </w:r>
      <w:r w:rsidRPr="00AE58DB">
        <w:rPr>
          <w:rFonts w:asciiTheme="minorHAnsi" w:hAnsiTheme="minorHAnsi" w:cs="Arial"/>
          <w:sz w:val="24"/>
          <w:szCs w:val="24"/>
          <w:shd w:val="clear" w:color="auto" w:fill="FFFFFF" w:themeFill="background1"/>
        </w:rPr>
        <w:t xml:space="preserve">  deberá citar al apoderado e indagar cual/es son los motivos para pretender desertar del sistema educativo dejando registro en la hoja de entrevista.</w:t>
      </w:r>
    </w:p>
    <w:p w14:paraId="7EE7F0F3"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2313A3C6"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 xml:space="preserve">2.- Después de la entrevista el profesor jefe dentro </w:t>
      </w:r>
      <w:r w:rsidRPr="00AE58DB">
        <w:rPr>
          <w:rFonts w:asciiTheme="minorHAnsi" w:hAnsiTheme="minorHAnsi" w:cs="Arial"/>
          <w:b/>
          <w:sz w:val="24"/>
          <w:szCs w:val="24"/>
          <w:shd w:val="clear" w:color="auto" w:fill="FFFFFF" w:themeFill="background1"/>
        </w:rPr>
        <w:t>de 24 horas</w:t>
      </w:r>
      <w:r w:rsidRPr="00AE58DB">
        <w:rPr>
          <w:rFonts w:asciiTheme="minorHAnsi" w:hAnsiTheme="minorHAnsi" w:cs="Arial"/>
          <w:sz w:val="24"/>
          <w:szCs w:val="24"/>
          <w:shd w:val="clear" w:color="auto" w:fill="FFFFFF" w:themeFill="background1"/>
        </w:rPr>
        <w:t xml:space="preserve"> deberá informar a la dupla psicosocial del colegio (trabajadora social y Psicóloga) para buscar revertir la decisión de desertar del sistema educativo.</w:t>
      </w:r>
    </w:p>
    <w:p w14:paraId="437EA265"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6C28D0C2"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 xml:space="preserve">3.- Luego de evaluar los motivos de la deserción la dupla sicosocial  elaboran una estrategia de apoyo social y psicológico para evitar que el estudiante deserte del colegio dejando evidencia en carpeta del estudiante, además el apoderado y estudiante  se comprometen a aceptar el apoyo, dejando registro del acuerdo y compromiso. </w:t>
      </w:r>
    </w:p>
    <w:p w14:paraId="74DD9B09"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74918C25"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4.- El profesor jefe durante un mes, desde la fecha que se firmó el compromiso, se realiza un seguimiento de la asistencia del estudiante, en caso que persista la falta deberá informar al Trabajado social quien informará al tribunal.</w:t>
      </w:r>
    </w:p>
    <w:p w14:paraId="0EBA6C98"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p>
    <w:p w14:paraId="20E4AE28"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5.- En caso que un estudiante haya tenido la intención de desertar el colegio y por razones personales decide cambiarse de colegio, el Trabajador social deberá corroborar ya sea con una visita de la nueva unidad educativa elegida por el apoderado, con el fin de verificar que el estudiante tenga continuidad de estudio.</w:t>
      </w:r>
    </w:p>
    <w:p w14:paraId="7FF9EB13" w14:textId="77777777" w:rsidR="00E60FFA" w:rsidRPr="00AE58DB" w:rsidRDefault="00E60FFA" w:rsidP="00E60FFA">
      <w:pPr>
        <w:autoSpaceDE w:val="0"/>
        <w:autoSpaceDN w:val="0"/>
        <w:adjustRightInd w:val="0"/>
        <w:spacing w:after="0" w:line="240" w:lineRule="auto"/>
        <w:jc w:val="both"/>
        <w:rPr>
          <w:rFonts w:asciiTheme="minorHAnsi" w:hAnsiTheme="minorHAnsi" w:cs="Arial"/>
          <w:b/>
          <w:sz w:val="24"/>
          <w:szCs w:val="24"/>
          <w:shd w:val="clear" w:color="auto" w:fill="FFFFFF" w:themeFill="background1"/>
        </w:rPr>
      </w:pPr>
      <w:r w:rsidRPr="00AE58DB">
        <w:rPr>
          <w:rFonts w:asciiTheme="minorHAnsi" w:hAnsiTheme="minorHAnsi" w:cs="Arial"/>
          <w:b/>
          <w:sz w:val="24"/>
          <w:szCs w:val="24"/>
          <w:shd w:val="clear" w:color="auto" w:fill="FFFFFF" w:themeFill="background1"/>
        </w:rPr>
        <w:t>Derivación a organismo interno:</w:t>
      </w:r>
    </w:p>
    <w:p w14:paraId="31BC4119" w14:textId="77777777" w:rsidR="00E60FFA" w:rsidRPr="00AE58DB" w:rsidRDefault="00E60FFA" w:rsidP="00E60FFA">
      <w:pPr>
        <w:autoSpaceDE w:val="0"/>
        <w:autoSpaceDN w:val="0"/>
        <w:adjustRightInd w:val="0"/>
        <w:spacing w:after="0" w:line="240" w:lineRule="auto"/>
        <w:jc w:val="both"/>
        <w:rPr>
          <w:rFonts w:asciiTheme="minorHAnsi" w:hAnsiTheme="minorHAnsi" w:cs="Arial"/>
          <w:sz w:val="24"/>
          <w:szCs w:val="24"/>
          <w:shd w:val="clear" w:color="auto" w:fill="FFFFFF" w:themeFill="background1"/>
        </w:rPr>
      </w:pPr>
      <w:r w:rsidRPr="00AE58DB">
        <w:rPr>
          <w:rFonts w:asciiTheme="minorHAnsi" w:hAnsiTheme="minorHAnsi" w:cs="Arial"/>
          <w:sz w:val="24"/>
          <w:szCs w:val="24"/>
          <w:shd w:val="clear" w:color="auto" w:fill="FFFFFF" w:themeFill="background1"/>
        </w:rPr>
        <w:t>6.- La escuela tendrá el deber de informar a los organismos externos correspondientes sobre la situación del estudiante como al Tribunal de familia quien se encargará de realizar una derivación a un programa de intervención familiar.</w:t>
      </w:r>
    </w:p>
    <w:p w14:paraId="1E1A260A" w14:textId="77777777" w:rsidR="00E60FFA" w:rsidRDefault="00E60FFA" w:rsidP="00E60FFA">
      <w:pPr>
        <w:tabs>
          <w:tab w:val="left" w:pos="284"/>
        </w:tabs>
        <w:spacing w:after="0" w:line="240" w:lineRule="auto"/>
        <w:jc w:val="center"/>
        <w:rPr>
          <w:rFonts w:asciiTheme="minorHAnsi" w:hAnsiTheme="minorHAnsi"/>
          <w:b/>
          <w:sz w:val="24"/>
          <w:szCs w:val="24"/>
          <w:lang w:val="es-CL"/>
        </w:rPr>
      </w:pPr>
    </w:p>
    <w:p w14:paraId="220BF2B8" w14:textId="77777777" w:rsidR="00105144" w:rsidRDefault="00105144"/>
    <w:sectPr w:rsidR="001051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E9F2A" w14:textId="77777777" w:rsidR="00E60FFA" w:rsidRDefault="00E60FFA" w:rsidP="00E60FFA">
      <w:pPr>
        <w:spacing w:after="0" w:line="240" w:lineRule="auto"/>
      </w:pPr>
      <w:r>
        <w:separator/>
      </w:r>
    </w:p>
  </w:endnote>
  <w:endnote w:type="continuationSeparator" w:id="0">
    <w:p w14:paraId="250E4F43" w14:textId="77777777" w:rsidR="00E60FFA" w:rsidRDefault="00E60FFA" w:rsidP="00E6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5256B" w14:textId="77777777" w:rsidR="00E60FFA" w:rsidRDefault="00E60FFA" w:rsidP="00E60FFA">
      <w:pPr>
        <w:spacing w:after="0" w:line="240" w:lineRule="auto"/>
      </w:pPr>
      <w:r>
        <w:separator/>
      </w:r>
    </w:p>
  </w:footnote>
  <w:footnote w:type="continuationSeparator" w:id="0">
    <w:p w14:paraId="60B94D61" w14:textId="77777777" w:rsidR="00E60FFA" w:rsidRDefault="00E60FFA" w:rsidP="00E60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04999" w14:textId="39AB2DBE" w:rsidR="00E60FFA" w:rsidRDefault="00E60FFA">
    <w:pPr>
      <w:pStyle w:val="Encabezado"/>
    </w:pPr>
    <w:r>
      <w:rPr>
        <w:noProof/>
        <w:lang w:val="es-CL" w:eastAsia="es-CL"/>
      </w:rPr>
      <w:drawing>
        <wp:anchor distT="0" distB="0" distL="114300" distR="114300" simplePos="0" relativeHeight="251659264" behindDoc="0" locked="0" layoutInCell="1" allowOverlap="1" wp14:anchorId="3164F0A6" wp14:editId="4270438B">
          <wp:simplePos x="0" y="0"/>
          <wp:positionH relativeFrom="margin">
            <wp:posOffset>4838700</wp:posOffset>
          </wp:positionH>
          <wp:positionV relativeFrom="paragraph">
            <wp:posOffset>-135255</wp:posOffset>
          </wp:positionV>
          <wp:extent cx="549910" cy="495300"/>
          <wp:effectExtent l="0" t="0" r="254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549910" cy="495300"/>
                  </a:xfrm>
                  <a:prstGeom prst="rect">
                    <a:avLst/>
                  </a:prstGeom>
                  <a:noFill/>
                </pic:spPr>
              </pic:pic>
            </a:graphicData>
          </a:graphic>
          <wp14:sizeRelV relativeFrom="margin">
            <wp14:pctHeight>0</wp14:pctHeight>
          </wp14:sizeRelV>
        </wp:anchor>
      </w:drawing>
    </w:r>
    <w:r>
      <w:t>Colegio Ángel de Peredo</w:t>
    </w:r>
  </w:p>
  <w:p w14:paraId="42E05EE1" w14:textId="16D05CD9" w:rsidR="00E60FFA" w:rsidRDefault="00E60FFA">
    <w:pPr>
      <w:pStyle w:val="Encabezado"/>
    </w:pPr>
    <w:r>
      <w:t xml:space="preserve">               Lota</w:t>
    </w:r>
    <w:r w:rsidR="00806097">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FA"/>
    <w:rsid w:val="00105144"/>
    <w:rsid w:val="007455A4"/>
    <w:rsid w:val="00806097"/>
    <w:rsid w:val="00E60F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F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99"/>
    <w:qFormat/>
    <w:rsid w:val="00E60FFA"/>
    <w:rPr>
      <w:rFonts w:cs="Times New Roman"/>
      <w:b/>
    </w:rPr>
  </w:style>
  <w:style w:type="paragraph" w:styleId="Encabezado">
    <w:name w:val="header"/>
    <w:basedOn w:val="Normal"/>
    <w:link w:val="EncabezadoCar"/>
    <w:uiPriority w:val="99"/>
    <w:unhideWhenUsed/>
    <w:rsid w:val="00E60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FFA"/>
    <w:rPr>
      <w:rFonts w:ascii="Calibri" w:eastAsia="Calibri" w:hAnsi="Calibri" w:cs="Times New Roman"/>
      <w:lang w:val="es-ES"/>
    </w:rPr>
  </w:style>
  <w:style w:type="paragraph" w:styleId="Piedepgina">
    <w:name w:val="footer"/>
    <w:basedOn w:val="Normal"/>
    <w:link w:val="PiedepginaCar"/>
    <w:uiPriority w:val="99"/>
    <w:unhideWhenUsed/>
    <w:rsid w:val="00E60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FFA"/>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F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99"/>
    <w:qFormat/>
    <w:rsid w:val="00E60FFA"/>
    <w:rPr>
      <w:rFonts w:cs="Times New Roman"/>
      <w:b/>
    </w:rPr>
  </w:style>
  <w:style w:type="paragraph" w:styleId="Encabezado">
    <w:name w:val="header"/>
    <w:basedOn w:val="Normal"/>
    <w:link w:val="EncabezadoCar"/>
    <w:uiPriority w:val="99"/>
    <w:unhideWhenUsed/>
    <w:rsid w:val="00E60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FFA"/>
    <w:rPr>
      <w:rFonts w:ascii="Calibri" w:eastAsia="Calibri" w:hAnsi="Calibri" w:cs="Times New Roman"/>
      <w:lang w:val="es-ES"/>
    </w:rPr>
  </w:style>
  <w:style w:type="paragraph" w:styleId="Piedepgina">
    <w:name w:val="footer"/>
    <w:basedOn w:val="Normal"/>
    <w:link w:val="PiedepginaCar"/>
    <w:uiPriority w:val="99"/>
    <w:unhideWhenUsed/>
    <w:rsid w:val="00E60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FF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finicion.de/educac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2177</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Inzunza</dc:creator>
  <cp:keywords/>
  <dc:description/>
  <cp:lastModifiedBy>ConEscolar</cp:lastModifiedBy>
  <cp:revision>2</cp:revision>
  <dcterms:created xsi:type="dcterms:W3CDTF">2020-12-16T02:04:00Z</dcterms:created>
  <dcterms:modified xsi:type="dcterms:W3CDTF">2021-05-26T00:35:00Z</dcterms:modified>
</cp:coreProperties>
</file>